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59" w:rsidRPr="000002D4" w:rsidRDefault="00343D59" w:rsidP="00A93F75">
      <w:pPr>
        <w:spacing w:after="0" w:line="240" w:lineRule="auto"/>
        <w:rPr>
          <w:sz w:val="12"/>
          <w:szCs w:val="12"/>
          <w:lang w:val="en-GB"/>
        </w:rPr>
      </w:pPr>
    </w:p>
    <w:p w:rsidR="00343D59" w:rsidRPr="00922CE6" w:rsidRDefault="00922CE6" w:rsidP="00A93F75">
      <w:pPr>
        <w:spacing w:after="120" w:line="240" w:lineRule="auto"/>
        <w:jc w:val="center"/>
        <w:rPr>
          <w:sz w:val="24"/>
        </w:rPr>
      </w:pPr>
      <w:r>
        <w:rPr>
          <w:b/>
          <w:i/>
          <w:sz w:val="24"/>
        </w:rPr>
        <w:t>Visoka šola za varstvo okolja</w:t>
      </w:r>
      <w:r w:rsidR="00343D59" w:rsidRPr="00922CE6">
        <w:rPr>
          <w:sz w:val="24"/>
        </w:rPr>
        <w:t xml:space="preserve"> </w:t>
      </w:r>
      <w:r>
        <w:rPr>
          <w:sz w:val="24"/>
        </w:rPr>
        <w:t>v sodelovanju z</w:t>
      </w:r>
      <w:r w:rsidR="00343D59" w:rsidRPr="00922CE6">
        <w:rPr>
          <w:sz w:val="24"/>
        </w:rPr>
        <w:t xml:space="preserve"> </w:t>
      </w:r>
      <w:r>
        <w:rPr>
          <w:b/>
          <w:i/>
          <w:sz w:val="24"/>
        </w:rPr>
        <w:t>Lovsko zvezo Slovenije</w:t>
      </w:r>
      <w:r w:rsidR="00343D59" w:rsidRPr="00922CE6">
        <w:rPr>
          <w:sz w:val="24"/>
        </w:rPr>
        <w:t xml:space="preserve"> organiz</w:t>
      </w:r>
      <w:r>
        <w:rPr>
          <w:sz w:val="24"/>
        </w:rPr>
        <w:t>ira</w:t>
      </w:r>
    </w:p>
    <w:p w:rsidR="00343D59" w:rsidRPr="00922CE6" w:rsidRDefault="00922CE6" w:rsidP="00A93F75">
      <w:pPr>
        <w:spacing w:after="120" w:line="240" w:lineRule="auto"/>
        <w:jc w:val="center"/>
        <w:rPr>
          <w:color w:val="006600"/>
          <w:sz w:val="28"/>
        </w:rPr>
      </w:pPr>
      <w:r>
        <w:rPr>
          <w:b/>
          <w:color w:val="006600"/>
          <w:sz w:val="28"/>
          <w:u w:val="single"/>
        </w:rPr>
        <w:t>vabljena predavanja o</w:t>
      </w:r>
      <w:r w:rsidR="00343D59" w:rsidRPr="00922CE6">
        <w:rPr>
          <w:b/>
          <w:color w:val="006600"/>
          <w:sz w:val="28"/>
          <w:u w:val="single"/>
        </w:rPr>
        <w:t xml:space="preserve"> </w:t>
      </w:r>
      <w:r w:rsidR="00BC4C7C" w:rsidRPr="00922CE6">
        <w:rPr>
          <w:b/>
          <w:color w:val="006600"/>
          <w:sz w:val="28"/>
          <w:u w:val="single"/>
        </w:rPr>
        <w:t>AFRI</w:t>
      </w:r>
      <w:r>
        <w:rPr>
          <w:b/>
          <w:color w:val="006600"/>
          <w:sz w:val="28"/>
          <w:u w:val="single"/>
        </w:rPr>
        <w:t>ŠKI</w:t>
      </w:r>
      <w:r w:rsidR="00BC4C7C" w:rsidRPr="00922CE6">
        <w:rPr>
          <w:b/>
          <w:color w:val="006600"/>
          <w:sz w:val="28"/>
          <w:u w:val="single"/>
        </w:rPr>
        <w:t xml:space="preserve"> </w:t>
      </w:r>
      <w:r>
        <w:rPr>
          <w:b/>
          <w:color w:val="006600"/>
          <w:sz w:val="28"/>
          <w:u w:val="single"/>
        </w:rPr>
        <w:t>PRAŠIČJI KUGI</w:t>
      </w:r>
      <w:r w:rsidR="00BC4C7C" w:rsidRPr="00922CE6">
        <w:rPr>
          <w:b/>
          <w:color w:val="006600"/>
          <w:sz w:val="28"/>
          <w:u w:val="single"/>
        </w:rPr>
        <w:t xml:space="preserve"> </w:t>
      </w:r>
      <w:r w:rsidR="00343D59" w:rsidRPr="00922CE6">
        <w:rPr>
          <w:b/>
          <w:color w:val="006600"/>
          <w:sz w:val="28"/>
          <w:u w:val="single"/>
        </w:rPr>
        <w:t>(A</w:t>
      </w:r>
      <w:r>
        <w:rPr>
          <w:b/>
          <w:color w:val="006600"/>
          <w:sz w:val="28"/>
          <w:u w:val="single"/>
        </w:rPr>
        <w:t>PK</w:t>
      </w:r>
      <w:r w:rsidR="00343D59" w:rsidRPr="00922CE6">
        <w:rPr>
          <w:b/>
          <w:color w:val="006600"/>
          <w:sz w:val="28"/>
          <w:u w:val="single"/>
        </w:rPr>
        <w:t>)</w:t>
      </w:r>
      <w:r>
        <w:rPr>
          <w:color w:val="006600"/>
          <w:sz w:val="28"/>
        </w:rPr>
        <w:t>, ki jih bodo izvedli uveljavljeni evropski raziskovalci divjega prašiča</w:t>
      </w:r>
      <w:r w:rsidR="003A42E0">
        <w:rPr>
          <w:color w:val="006600"/>
          <w:sz w:val="28"/>
        </w:rPr>
        <w:t>,</w:t>
      </w:r>
      <w:r>
        <w:rPr>
          <w:color w:val="006600"/>
          <w:sz w:val="28"/>
        </w:rPr>
        <w:t xml:space="preserve"> </w:t>
      </w:r>
    </w:p>
    <w:p w:rsidR="008D1B09" w:rsidRPr="00922CE6" w:rsidRDefault="003A42E0" w:rsidP="00A93F75">
      <w:pPr>
        <w:spacing w:after="120" w:line="240" w:lineRule="auto"/>
        <w:jc w:val="center"/>
        <w:rPr>
          <w:sz w:val="24"/>
        </w:rPr>
      </w:pPr>
      <w:r>
        <w:rPr>
          <w:b/>
          <w:sz w:val="24"/>
        </w:rPr>
        <w:t xml:space="preserve">v </w:t>
      </w:r>
      <w:r w:rsidR="00922CE6">
        <w:rPr>
          <w:b/>
          <w:sz w:val="24"/>
        </w:rPr>
        <w:t>torek</w:t>
      </w:r>
      <w:r w:rsidR="00BC4C7C" w:rsidRPr="00922CE6">
        <w:rPr>
          <w:b/>
          <w:sz w:val="24"/>
        </w:rPr>
        <w:t xml:space="preserve">, </w:t>
      </w:r>
      <w:r w:rsidR="00343D59" w:rsidRPr="00922CE6">
        <w:rPr>
          <w:b/>
          <w:sz w:val="24"/>
        </w:rPr>
        <w:t>20</w:t>
      </w:r>
      <w:r w:rsidR="00922CE6">
        <w:rPr>
          <w:b/>
          <w:sz w:val="24"/>
        </w:rPr>
        <w:t>.</w:t>
      </w:r>
      <w:r w:rsidR="00343D59" w:rsidRPr="00922CE6">
        <w:rPr>
          <w:b/>
          <w:sz w:val="24"/>
        </w:rPr>
        <w:t xml:space="preserve"> </w:t>
      </w:r>
      <w:r w:rsidR="00922CE6">
        <w:rPr>
          <w:b/>
          <w:sz w:val="24"/>
        </w:rPr>
        <w:t>a</w:t>
      </w:r>
      <w:r w:rsidR="00343D59" w:rsidRPr="00922CE6">
        <w:rPr>
          <w:b/>
          <w:sz w:val="24"/>
        </w:rPr>
        <w:t>pril</w:t>
      </w:r>
      <w:r w:rsidR="00922CE6">
        <w:rPr>
          <w:b/>
          <w:sz w:val="24"/>
        </w:rPr>
        <w:t>a 2021 (</w:t>
      </w:r>
      <w:r w:rsidR="00343D59" w:rsidRPr="00922CE6">
        <w:rPr>
          <w:b/>
          <w:sz w:val="24"/>
        </w:rPr>
        <w:t>16.00</w:t>
      </w:r>
      <w:r w:rsidR="00922CE6">
        <w:rPr>
          <w:b/>
          <w:sz w:val="24"/>
        </w:rPr>
        <w:t>–</w:t>
      </w:r>
      <w:r w:rsidR="00343D59" w:rsidRPr="00922CE6">
        <w:rPr>
          <w:b/>
          <w:sz w:val="24"/>
        </w:rPr>
        <w:t>20.00</w:t>
      </w:r>
      <w:r w:rsidR="00922CE6">
        <w:rPr>
          <w:b/>
          <w:sz w:val="24"/>
        </w:rPr>
        <w:t>)</w:t>
      </w:r>
      <w:r w:rsidR="00343D59" w:rsidRPr="00922CE6">
        <w:rPr>
          <w:sz w:val="24"/>
        </w:rPr>
        <w:t xml:space="preserve">, </w:t>
      </w:r>
      <w:r w:rsidR="00922CE6">
        <w:rPr>
          <w:sz w:val="24"/>
        </w:rPr>
        <w:t>v obliki video konference</w:t>
      </w:r>
    </w:p>
    <w:p w:rsidR="00BC4C7C" w:rsidRPr="00922CE6" w:rsidRDefault="00BC4C7C" w:rsidP="00A93F75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2268"/>
        <w:gridCol w:w="2976"/>
        <w:gridCol w:w="6379"/>
      </w:tblGrid>
      <w:tr w:rsidR="000C4FE5" w:rsidRPr="00922CE6" w:rsidTr="000C4FE5">
        <w:tc>
          <w:tcPr>
            <w:tcW w:w="1277" w:type="dxa"/>
            <w:shd w:val="clear" w:color="auto" w:fill="C5E0B3" w:themeFill="accent6" w:themeFillTint="66"/>
          </w:tcPr>
          <w:p w:rsidR="00BC4C7C" w:rsidRPr="00922CE6" w:rsidRDefault="00922CE6" w:rsidP="003A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BC4C7C" w:rsidRPr="00922CE6" w:rsidRDefault="00922CE6" w:rsidP="00BC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Naslov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BC4C7C" w:rsidRPr="00922CE6" w:rsidRDefault="00922CE6" w:rsidP="00BC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Predavatelj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C4C7C" w:rsidRPr="00922CE6" w:rsidRDefault="00922CE6" w:rsidP="00BC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Predavateljeve izkušnje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:rsidR="00BC4C7C" w:rsidRPr="00922CE6" w:rsidRDefault="003A42E0" w:rsidP="00BC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Izvleček</w:t>
            </w:r>
            <w:r w:rsidR="00922CE6">
              <w:rPr>
                <w:b/>
                <w:sz w:val="20"/>
                <w:szCs w:val="20"/>
              </w:rPr>
              <w:t xml:space="preserve"> predavanja</w:t>
            </w:r>
          </w:p>
        </w:tc>
      </w:tr>
      <w:tr w:rsidR="00BC4C7C" w:rsidRPr="00922CE6" w:rsidTr="000C4FE5">
        <w:tc>
          <w:tcPr>
            <w:tcW w:w="1277" w:type="dxa"/>
          </w:tcPr>
          <w:p w:rsidR="00BC4C7C" w:rsidRPr="00922CE6" w:rsidRDefault="00BC4C7C" w:rsidP="003A42E0">
            <w:pPr>
              <w:rPr>
                <w:sz w:val="20"/>
                <w:szCs w:val="20"/>
              </w:rPr>
            </w:pPr>
            <w:r w:rsidRPr="00922CE6">
              <w:rPr>
                <w:sz w:val="20"/>
                <w:szCs w:val="20"/>
              </w:rPr>
              <w:t>16.00–16.45</w:t>
            </w:r>
          </w:p>
        </w:tc>
        <w:tc>
          <w:tcPr>
            <w:tcW w:w="1701" w:type="dxa"/>
          </w:tcPr>
          <w:p w:rsidR="00BC4C7C" w:rsidRPr="00922CE6" w:rsidRDefault="00922CE6" w:rsidP="00000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Afriška prašičja kuga, grožnja za divje in domače prašiče </w:t>
            </w:r>
          </w:p>
        </w:tc>
        <w:tc>
          <w:tcPr>
            <w:tcW w:w="2268" w:type="dxa"/>
          </w:tcPr>
          <w:p w:rsidR="00A93F75" w:rsidRPr="00922CE6" w:rsidRDefault="00A93F75" w:rsidP="000002D4">
            <w:pPr>
              <w:rPr>
                <w:b/>
                <w:sz w:val="20"/>
                <w:szCs w:val="20"/>
              </w:rPr>
            </w:pPr>
            <w:r w:rsidRPr="00922CE6">
              <w:rPr>
                <w:b/>
                <w:sz w:val="20"/>
                <w:szCs w:val="20"/>
              </w:rPr>
              <w:t>Dr. Laura Iacolina</w:t>
            </w:r>
          </w:p>
          <w:p w:rsidR="00A93F75" w:rsidRPr="00922CE6" w:rsidRDefault="00A93F75" w:rsidP="000002D4">
            <w:pPr>
              <w:rPr>
                <w:sz w:val="20"/>
                <w:szCs w:val="20"/>
              </w:rPr>
            </w:pPr>
          </w:p>
          <w:p w:rsidR="00BC4C7C" w:rsidRPr="00922CE6" w:rsidRDefault="00B63AE1" w:rsidP="000002D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Univerza na Primorskem, Fakulteta za matematiko, naravoslovje in informacijske tehnologije</w:t>
            </w:r>
          </w:p>
        </w:tc>
        <w:tc>
          <w:tcPr>
            <w:tcW w:w="2976" w:type="dxa"/>
          </w:tcPr>
          <w:p w:rsidR="00B63AE1" w:rsidRDefault="00B63AE1" w:rsidP="000002D4">
            <w:pPr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 xml:space="preserve">Laura je </w:t>
            </w:r>
            <w:r>
              <w:rPr>
                <w:sz w:val="18"/>
                <w:szCs w:val="18"/>
              </w:rPr>
              <w:t xml:space="preserve">raziskovalka </w:t>
            </w:r>
            <w:r w:rsidRPr="00B63AE1">
              <w:rPr>
                <w:sz w:val="18"/>
                <w:szCs w:val="18"/>
              </w:rPr>
              <w:t>genetik</w:t>
            </w:r>
            <w:r>
              <w:rPr>
                <w:sz w:val="18"/>
                <w:szCs w:val="18"/>
              </w:rPr>
              <w:t>e</w:t>
            </w:r>
            <w:r w:rsidRPr="00B63AE1">
              <w:rPr>
                <w:sz w:val="18"/>
                <w:szCs w:val="18"/>
              </w:rPr>
              <w:t xml:space="preserve"> prostoživeč</w:t>
            </w:r>
            <w:r>
              <w:rPr>
                <w:sz w:val="18"/>
                <w:szCs w:val="18"/>
              </w:rPr>
              <w:t>ih</w:t>
            </w:r>
            <w:r w:rsidRPr="00B63AE1">
              <w:rPr>
                <w:sz w:val="18"/>
                <w:szCs w:val="18"/>
              </w:rPr>
              <w:t xml:space="preserve"> živali. Njene raziskave </w:t>
            </w:r>
            <w:r>
              <w:rPr>
                <w:sz w:val="18"/>
                <w:szCs w:val="18"/>
              </w:rPr>
              <w:t>so večinoma s področja</w:t>
            </w:r>
            <w:r w:rsidRPr="00B63AE1">
              <w:rPr>
                <w:sz w:val="18"/>
                <w:szCs w:val="18"/>
              </w:rPr>
              <w:t xml:space="preserve"> hibridizacij</w:t>
            </w:r>
            <w:r>
              <w:rPr>
                <w:sz w:val="18"/>
                <w:szCs w:val="18"/>
              </w:rPr>
              <w:t>e</w:t>
            </w:r>
            <w:r w:rsidRPr="00B63AE1">
              <w:rPr>
                <w:sz w:val="18"/>
                <w:szCs w:val="18"/>
              </w:rPr>
              <w:t xml:space="preserve"> in kombinacij</w:t>
            </w:r>
            <w:r>
              <w:rPr>
                <w:sz w:val="18"/>
                <w:szCs w:val="18"/>
              </w:rPr>
              <w:t>e</w:t>
            </w:r>
            <w:r w:rsidRPr="00B63AE1">
              <w:rPr>
                <w:sz w:val="18"/>
                <w:szCs w:val="18"/>
              </w:rPr>
              <w:t xml:space="preserve"> vedenjskih </w:t>
            </w:r>
            <w:r>
              <w:rPr>
                <w:sz w:val="18"/>
                <w:szCs w:val="18"/>
              </w:rPr>
              <w:t>ter</w:t>
            </w:r>
            <w:r w:rsidRPr="00B63AE1">
              <w:rPr>
                <w:sz w:val="18"/>
                <w:szCs w:val="18"/>
              </w:rPr>
              <w:t xml:space="preserve"> genetskih informacij. Je glavna urednica nedavno izdane </w:t>
            </w:r>
            <w:r>
              <w:rPr>
                <w:sz w:val="18"/>
                <w:szCs w:val="18"/>
              </w:rPr>
              <w:t>znanstvene monografije</w:t>
            </w:r>
            <w:r w:rsidRPr="00B63AE1">
              <w:rPr>
                <w:sz w:val="18"/>
                <w:szCs w:val="18"/>
              </w:rPr>
              <w:t xml:space="preserve"> o afriški prašičji kugi.</w:t>
            </w:r>
          </w:p>
          <w:p w:rsidR="00BC4C7C" w:rsidRPr="00922CE6" w:rsidRDefault="00BC4C7C" w:rsidP="000002D4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C4C7C" w:rsidRPr="00922CE6" w:rsidRDefault="008077F8" w:rsidP="000002D4">
            <w:pPr>
              <w:rPr>
                <w:sz w:val="18"/>
                <w:szCs w:val="18"/>
              </w:rPr>
            </w:pPr>
            <w:r w:rsidRPr="008077F8">
              <w:rPr>
                <w:sz w:val="18"/>
                <w:szCs w:val="18"/>
              </w:rPr>
              <w:t xml:space="preserve">Afriška prašičja kuga je hemoragična </w:t>
            </w:r>
            <w:r>
              <w:rPr>
                <w:sz w:val="18"/>
                <w:szCs w:val="18"/>
              </w:rPr>
              <w:t>bolezen</w:t>
            </w:r>
            <w:r w:rsidRPr="008077F8">
              <w:rPr>
                <w:sz w:val="18"/>
                <w:szCs w:val="18"/>
              </w:rPr>
              <w:t xml:space="preserve"> </w:t>
            </w:r>
            <w:r w:rsidR="00B40C29">
              <w:rPr>
                <w:sz w:val="18"/>
                <w:szCs w:val="18"/>
              </w:rPr>
              <w:t xml:space="preserve">prašičev </w:t>
            </w:r>
            <w:r w:rsidRPr="008077F8">
              <w:rPr>
                <w:sz w:val="18"/>
                <w:szCs w:val="18"/>
              </w:rPr>
              <w:t>z v</w:t>
            </w:r>
            <w:r w:rsidR="00D96CCE">
              <w:rPr>
                <w:sz w:val="18"/>
                <w:szCs w:val="18"/>
              </w:rPr>
              <w:t>eliko</w:t>
            </w:r>
            <w:r w:rsidRPr="008077F8">
              <w:rPr>
                <w:sz w:val="18"/>
                <w:szCs w:val="18"/>
              </w:rPr>
              <w:t xml:space="preserve"> smrtnostjo. </w:t>
            </w:r>
            <w:r w:rsidR="00D96CC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zvorno</w:t>
            </w:r>
            <w:r w:rsidRPr="008077F8">
              <w:rPr>
                <w:sz w:val="18"/>
                <w:szCs w:val="18"/>
              </w:rPr>
              <w:t xml:space="preserve"> </w:t>
            </w:r>
            <w:r w:rsidR="00D96CCE">
              <w:rPr>
                <w:sz w:val="18"/>
                <w:szCs w:val="18"/>
              </w:rPr>
              <w:t xml:space="preserve">je bila </w:t>
            </w:r>
            <w:r w:rsidRPr="008077F8">
              <w:rPr>
                <w:sz w:val="18"/>
                <w:szCs w:val="18"/>
              </w:rPr>
              <w:t>omejen</w:t>
            </w:r>
            <w:r>
              <w:rPr>
                <w:sz w:val="18"/>
                <w:szCs w:val="18"/>
              </w:rPr>
              <w:t>a zgolj</w:t>
            </w:r>
            <w:r w:rsidRPr="008077F8">
              <w:rPr>
                <w:sz w:val="18"/>
                <w:szCs w:val="18"/>
              </w:rPr>
              <w:t xml:space="preserve"> na dele afriške celine, </w:t>
            </w:r>
            <w:r w:rsidR="00D96CCE">
              <w:rPr>
                <w:sz w:val="18"/>
                <w:szCs w:val="18"/>
              </w:rPr>
              <w:t xml:space="preserve">a </w:t>
            </w:r>
            <w:r w:rsidRPr="008077F8">
              <w:rPr>
                <w:sz w:val="18"/>
                <w:szCs w:val="18"/>
              </w:rPr>
              <w:t xml:space="preserve">se </w:t>
            </w:r>
            <w:r w:rsidR="00B40C29">
              <w:rPr>
                <w:sz w:val="18"/>
                <w:szCs w:val="18"/>
              </w:rPr>
              <w:t xml:space="preserve">zaradi človekovih dejanj </w:t>
            </w:r>
            <w:r w:rsidRPr="008077F8">
              <w:rPr>
                <w:sz w:val="18"/>
                <w:szCs w:val="18"/>
              </w:rPr>
              <w:t>zdaj širi po vsem svetu s pomembnimi posledicami za</w:t>
            </w:r>
            <w:r w:rsidR="00B40C29">
              <w:rPr>
                <w:sz w:val="18"/>
                <w:szCs w:val="18"/>
              </w:rPr>
              <w:t xml:space="preserve"> prašičerejo,</w:t>
            </w:r>
            <w:r w:rsidRPr="008077F8">
              <w:rPr>
                <w:sz w:val="18"/>
                <w:szCs w:val="18"/>
              </w:rPr>
              <w:t xml:space="preserve"> </w:t>
            </w:r>
            <w:r w:rsidR="00B40C29">
              <w:rPr>
                <w:sz w:val="18"/>
                <w:szCs w:val="18"/>
              </w:rPr>
              <w:t>domače</w:t>
            </w:r>
            <w:r w:rsidRPr="008077F8">
              <w:rPr>
                <w:sz w:val="18"/>
                <w:szCs w:val="18"/>
              </w:rPr>
              <w:t xml:space="preserve"> </w:t>
            </w:r>
            <w:r w:rsidR="00B40C29">
              <w:rPr>
                <w:sz w:val="18"/>
                <w:szCs w:val="18"/>
              </w:rPr>
              <w:t>in divje prašiče</w:t>
            </w:r>
            <w:r w:rsidRPr="008077F8">
              <w:rPr>
                <w:sz w:val="18"/>
                <w:szCs w:val="18"/>
              </w:rPr>
              <w:t xml:space="preserve">. </w:t>
            </w:r>
            <w:r w:rsidR="00B40C29">
              <w:rPr>
                <w:sz w:val="18"/>
                <w:szCs w:val="18"/>
              </w:rPr>
              <w:t>Čeprav je z</w:t>
            </w:r>
            <w:r w:rsidRPr="008077F8">
              <w:rPr>
                <w:sz w:val="18"/>
                <w:szCs w:val="18"/>
              </w:rPr>
              <w:t xml:space="preserve">nanje o tej bolezni </w:t>
            </w:r>
            <w:r w:rsidR="00B40C29">
              <w:rPr>
                <w:sz w:val="18"/>
                <w:szCs w:val="18"/>
              </w:rPr>
              <w:t>zelo</w:t>
            </w:r>
            <w:r w:rsidRPr="008077F8">
              <w:rPr>
                <w:sz w:val="18"/>
                <w:szCs w:val="18"/>
              </w:rPr>
              <w:t xml:space="preserve"> napredovalo, </w:t>
            </w:r>
            <w:r w:rsidR="00B40C29">
              <w:rPr>
                <w:sz w:val="18"/>
                <w:szCs w:val="18"/>
              </w:rPr>
              <w:t>je še vedno veliko neznanega</w:t>
            </w:r>
            <w:r w:rsidRPr="008077F8">
              <w:rPr>
                <w:sz w:val="18"/>
                <w:szCs w:val="18"/>
              </w:rPr>
              <w:t xml:space="preserve">. Odkar </w:t>
            </w:r>
            <w:r w:rsidR="00B40C29">
              <w:rPr>
                <w:sz w:val="18"/>
                <w:szCs w:val="18"/>
              </w:rPr>
              <w:t xml:space="preserve">se </w:t>
            </w:r>
            <w:r w:rsidRPr="008077F8">
              <w:rPr>
                <w:sz w:val="18"/>
                <w:szCs w:val="18"/>
              </w:rPr>
              <w:t xml:space="preserve">je bolezen </w:t>
            </w:r>
            <w:r w:rsidR="00B40C29">
              <w:rPr>
                <w:sz w:val="18"/>
                <w:szCs w:val="18"/>
              </w:rPr>
              <w:t>pojavila</w:t>
            </w:r>
            <w:r w:rsidRPr="008077F8">
              <w:rPr>
                <w:sz w:val="18"/>
                <w:szCs w:val="18"/>
              </w:rPr>
              <w:t xml:space="preserve"> v Evrop</w:t>
            </w:r>
            <w:r w:rsidR="00B40C29">
              <w:rPr>
                <w:sz w:val="18"/>
                <w:szCs w:val="18"/>
              </w:rPr>
              <w:t>i</w:t>
            </w:r>
            <w:r w:rsidRPr="008077F8">
              <w:rPr>
                <w:sz w:val="18"/>
                <w:szCs w:val="18"/>
              </w:rPr>
              <w:t xml:space="preserve">, je opisan nov epidemiološki cikel, zaradi česar je izkoreninjenje bolj zahtevno. </w:t>
            </w:r>
            <w:r w:rsidR="00B40C29">
              <w:rPr>
                <w:sz w:val="18"/>
                <w:szCs w:val="18"/>
              </w:rPr>
              <w:t>Vseeno</w:t>
            </w:r>
            <w:r w:rsidRPr="008077F8">
              <w:rPr>
                <w:sz w:val="18"/>
                <w:szCs w:val="18"/>
              </w:rPr>
              <w:t xml:space="preserve"> imamo na voljo</w:t>
            </w:r>
            <w:r w:rsidR="00B40C29">
              <w:rPr>
                <w:sz w:val="18"/>
                <w:szCs w:val="18"/>
              </w:rPr>
              <w:t xml:space="preserve"> </w:t>
            </w:r>
            <w:r w:rsidRPr="008077F8">
              <w:rPr>
                <w:sz w:val="18"/>
                <w:szCs w:val="18"/>
              </w:rPr>
              <w:t>orodja za zajezitev in potencialno izkoreninjenje bolezni, kot so to storili na Češkem in v Belgiji. Kljub temu ostaja</w:t>
            </w:r>
            <w:r w:rsidR="00B40C29">
              <w:rPr>
                <w:sz w:val="18"/>
                <w:szCs w:val="18"/>
              </w:rPr>
              <w:t>jo ključni</w:t>
            </w:r>
            <w:r w:rsidRPr="008077F8">
              <w:rPr>
                <w:sz w:val="18"/>
                <w:szCs w:val="18"/>
              </w:rPr>
              <w:t xml:space="preserve"> preventiva in </w:t>
            </w:r>
            <w:proofErr w:type="spellStart"/>
            <w:r w:rsidR="00B40C29">
              <w:rPr>
                <w:sz w:val="18"/>
                <w:szCs w:val="18"/>
              </w:rPr>
              <w:t>biovarnostni</w:t>
            </w:r>
            <w:proofErr w:type="spellEnd"/>
            <w:r w:rsidR="00B40C29">
              <w:rPr>
                <w:sz w:val="18"/>
                <w:szCs w:val="18"/>
              </w:rPr>
              <w:t xml:space="preserve"> ukrepi; pomembna sta </w:t>
            </w:r>
            <w:r w:rsidR="00D96CCE">
              <w:rPr>
                <w:sz w:val="18"/>
                <w:szCs w:val="18"/>
              </w:rPr>
              <w:t xml:space="preserve">še </w:t>
            </w:r>
            <w:r w:rsidR="00B40C29">
              <w:rPr>
                <w:sz w:val="18"/>
                <w:szCs w:val="18"/>
              </w:rPr>
              <w:t>vzajemno delovanje vseh uporabnikov prostora</w:t>
            </w:r>
            <w:r w:rsidRPr="008077F8">
              <w:rPr>
                <w:sz w:val="18"/>
                <w:szCs w:val="18"/>
              </w:rPr>
              <w:t xml:space="preserve"> </w:t>
            </w:r>
            <w:r w:rsidR="00B40C29">
              <w:rPr>
                <w:sz w:val="18"/>
                <w:szCs w:val="18"/>
              </w:rPr>
              <w:t xml:space="preserve">in sodelovanje </w:t>
            </w:r>
            <w:r w:rsidR="00D96CCE">
              <w:rPr>
                <w:sz w:val="18"/>
                <w:szCs w:val="18"/>
              </w:rPr>
              <w:t xml:space="preserve">znotraj </w:t>
            </w:r>
            <w:r w:rsidRPr="008077F8">
              <w:rPr>
                <w:sz w:val="18"/>
                <w:szCs w:val="18"/>
              </w:rPr>
              <w:t>znanstvene skupnosti.</w:t>
            </w:r>
          </w:p>
        </w:tc>
      </w:tr>
      <w:tr w:rsidR="00BC4C7C" w:rsidRPr="00922CE6" w:rsidTr="000C4FE5">
        <w:tc>
          <w:tcPr>
            <w:tcW w:w="1277" w:type="dxa"/>
          </w:tcPr>
          <w:p w:rsidR="00BC4C7C" w:rsidRPr="00922CE6" w:rsidRDefault="00BC4C7C" w:rsidP="003A42E0">
            <w:pPr>
              <w:rPr>
                <w:sz w:val="20"/>
                <w:szCs w:val="20"/>
              </w:rPr>
            </w:pPr>
            <w:r w:rsidRPr="00922CE6">
              <w:rPr>
                <w:sz w:val="20"/>
                <w:szCs w:val="20"/>
              </w:rPr>
              <w:t>17.00–18.30</w:t>
            </w:r>
          </w:p>
        </w:tc>
        <w:tc>
          <w:tcPr>
            <w:tcW w:w="1701" w:type="dxa"/>
          </w:tcPr>
          <w:p w:rsidR="00BC4C7C" w:rsidRPr="00922CE6" w:rsidRDefault="00922CE6" w:rsidP="000002D4">
            <w:pPr>
              <w:rPr>
                <w:b/>
                <w:sz w:val="20"/>
                <w:szCs w:val="20"/>
              </w:rPr>
            </w:pPr>
            <w:r w:rsidRPr="00922CE6">
              <w:rPr>
                <w:b/>
                <w:sz w:val="20"/>
                <w:szCs w:val="20"/>
              </w:rPr>
              <w:t xml:space="preserve">Širjenje </w:t>
            </w:r>
            <w:r>
              <w:rPr>
                <w:b/>
                <w:sz w:val="20"/>
                <w:szCs w:val="20"/>
              </w:rPr>
              <w:t>s smrtjo</w:t>
            </w:r>
            <w:r w:rsidRPr="00922CE6">
              <w:rPr>
                <w:b/>
                <w:sz w:val="20"/>
                <w:szCs w:val="20"/>
              </w:rPr>
              <w:t>: vloga živ</w:t>
            </w:r>
            <w:r>
              <w:rPr>
                <w:b/>
                <w:sz w:val="20"/>
                <w:szCs w:val="20"/>
              </w:rPr>
              <w:t>ih</w:t>
            </w:r>
            <w:r w:rsidRPr="00922CE6">
              <w:rPr>
                <w:b/>
                <w:sz w:val="20"/>
                <w:szCs w:val="20"/>
              </w:rPr>
              <w:t xml:space="preserve"> in mrtv</w:t>
            </w:r>
            <w:r>
              <w:rPr>
                <w:b/>
                <w:sz w:val="20"/>
                <w:szCs w:val="20"/>
              </w:rPr>
              <w:t>ih</w:t>
            </w:r>
            <w:r w:rsidRPr="00922CE6">
              <w:rPr>
                <w:b/>
                <w:sz w:val="20"/>
                <w:szCs w:val="20"/>
              </w:rPr>
              <w:t xml:space="preserve"> divj</w:t>
            </w:r>
            <w:r>
              <w:rPr>
                <w:b/>
                <w:sz w:val="20"/>
                <w:szCs w:val="20"/>
              </w:rPr>
              <w:t>ih</w:t>
            </w:r>
            <w:r w:rsidRPr="00922CE6">
              <w:rPr>
                <w:b/>
                <w:sz w:val="20"/>
                <w:szCs w:val="20"/>
              </w:rPr>
              <w:t xml:space="preserve"> prašič</w:t>
            </w:r>
            <w:r>
              <w:rPr>
                <w:b/>
                <w:sz w:val="20"/>
                <w:szCs w:val="20"/>
              </w:rPr>
              <w:t>ev</w:t>
            </w:r>
            <w:r w:rsidRPr="00922C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za</w:t>
            </w:r>
            <w:r w:rsidRPr="00922CE6">
              <w:rPr>
                <w:b/>
                <w:sz w:val="20"/>
                <w:szCs w:val="20"/>
              </w:rPr>
              <w:t xml:space="preserve"> epidemij</w:t>
            </w:r>
            <w:r>
              <w:rPr>
                <w:b/>
                <w:sz w:val="20"/>
                <w:szCs w:val="20"/>
              </w:rPr>
              <w:t>o</w:t>
            </w:r>
            <w:r w:rsidRPr="00922CE6">
              <w:rPr>
                <w:b/>
                <w:sz w:val="20"/>
                <w:szCs w:val="20"/>
              </w:rPr>
              <w:t xml:space="preserve"> afriške prašičje kuge</w:t>
            </w:r>
          </w:p>
        </w:tc>
        <w:tc>
          <w:tcPr>
            <w:tcW w:w="2268" w:type="dxa"/>
          </w:tcPr>
          <w:p w:rsidR="00BC4C7C" w:rsidRPr="00922CE6" w:rsidRDefault="00BC4C7C" w:rsidP="000002D4">
            <w:pPr>
              <w:rPr>
                <w:b/>
                <w:sz w:val="20"/>
                <w:szCs w:val="20"/>
              </w:rPr>
            </w:pPr>
            <w:r w:rsidRPr="00922CE6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22CE6">
              <w:rPr>
                <w:b/>
                <w:sz w:val="20"/>
                <w:szCs w:val="20"/>
              </w:rPr>
              <w:t>Tomasz</w:t>
            </w:r>
            <w:proofErr w:type="spellEnd"/>
            <w:r w:rsidRPr="00922CE6">
              <w:rPr>
                <w:b/>
                <w:sz w:val="20"/>
                <w:szCs w:val="20"/>
              </w:rPr>
              <w:t xml:space="preserve"> Podgórski</w:t>
            </w:r>
          </w:p>
          <w:p w:rsidR="00BC4C7C" w:rsidRPr="00922CE6" w:rsidRDefault="00BC4C7C" w:rsidP="000002D4">
            <w:pPr>
              <w:rPr>
                <w:sz w:val="20"/>
                <w:szCs w:val="20"/>
              </w:rPr>
            </w:pPr>
          </w:p>
          <w:p w:rsidR="00BC4C7C" w:rsidRPr="00B63AE1" w:rsidRDefault="00BC4C7C" w:rsidP="000002D4">
            <w:pPr>
              <w:rPr>
                <w:i/>
                <w:sz w:val="18"/>
                <w:szCs w:val="18"/>
                <w:lang w:val="en-GB"/>
              </w:rPr>
            </w:pPr>
            <w:r w:rsidRPr="00B63AE1">
              <w:rPr>
                <w:i/>
                <w:sz w:val="18"/>
                <w:szCs w:val="18"/>
                <w:lang w:val="en-GB"/>
              </w:rPr>
              <w:t>Czech University of Life Sciences</w:t>
            </w:r>
            <w:r w:rsidR="00A93F75" w:rsidRPr="00B63AE1">
              <w:rPr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63AE1">
              <w:rPr>
                <w:i/>
                <w:sz w:val="18"/>
                <w:szCs w:val="18"/>
                <w:lang w:val="en-GB"/>
              </w:rPr>
              <w:t>Prag</w:t>
            </w:r>
            <w:r w:rsidR="00B63AE1" w:rsidRPr="00B63AE1">
              <w:rPr>
                <w:i/>
                <w:sz w:val="18"/>
                <w:szCs w:val="18"/>
                <w:lang w:val="en-GB"/>
              </w:rPr>
              <w:t>a</w:t>
            </w:r>
            <w:proofErr w:type="spellEnd"/>
            <w:r w:rsidRPr="00B63AE1">
              <w:rPr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B63AE1" w:rsidRPr="00B63AE1">
              <w:rPr>
                <w:i/>
                <w:sz w:val="18"/>
                <w:szCs w:val="18"/>
                <w:lang w:val="en-GB"/>
              </w:rPr>
              <w:t>Češka</w:t>
            </w:r>
            <w:proofErr w:type="spellEnd"/>
          </w:p>
          <w:p w:rsidR="00BC4C7C" w:rsidRPr="00B63AE1" w:rsidRDefault="00BC4C7C" w:rsidP="000002D4">
            <w:pPr>
              <w:rPr>
                <w:i/>
                <w:sz w:val="18"/>
                <w:szCs w:val="18"/>
                <w:lang w:val="en-GB"/>
              </w:rPr>
            </w:pPr>
            <w:r w:rsidRPr="00B63AE1">
              <w:rPr>
                <w:i/>
                <w:sz w:val="18"/>
                <w:szCs w:val="18"/>
                <w:lang w:val="en-GB"/>
              </w:rPr>
              <w:t>&amp;</w:t>
            </w:r>
          </w:p>
          <w:p w:rsidR="00BC4C7C" w:rsidRPr="00B63AE1" w:rsidRDefault="00BC4C7C" w:rsidP="000002D4">
            <w:pPr>
              <w:rPr>
                <w:i/>
                <w:sz w:val="18"/>
                <w:szCs w:val="18"/>
              </w:rPr>
            </w:pPr>
            <w:r w:rsidRPr="00B63AE1">
              <w:rPr>
                <w:i/>
                <w:sz w:val="18"/>
                <w:szCs w:val="18"/>
                <w:lang w:val="en-GB"/>
              </w:rPr>
              <w:t>Mammal Research Institute</w:t>
            </w:r>
            <w:r w:rsidR="00A93F75" w:rsidRPr="00B63AE1">
              <w:rPr>
                <w:i/>
                <w:sz w:val="18"/>
                <w:szCs w:val="18"/>
                <w:lang w:val="en-GB"/>
              </w:rPr>
              <w:t xml:space="preserve">, </w:t>
            </w:r>
            <w:r w:rsidRPr="00B63AE1">
              <w:rPr>
                <w:i/>
                <w:sz w:val="18"/>
                <w:szCs w:val="18"/>
                <w:lang w:val="en-GB"/>
              </w:rPr>
              <w:t>Polish Academy of Sciences</w:t>
            </w:r>
            <w:r w:rsidR="00A93F75" w:rsidRPr="00B63AE1">
              <w:rPr>
                <w:i/>
                <w:sz w:val="18"/>
                <w:szCs w:val="18"/>
                <w:lang w:val="en-GB"/>
              </w:rPr>
              <w:t>,</w:t>
            </w:r>
            <w:r w:rsidR="00B63AE1" w:rsidRPr="00B63AE1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63AE1">
              <w:rPr>
                <w:i/>
                <w:sz w:val="18"/>
                <w:szCs w:val="18"/>
                <w:lang w:val="en-GB"/>
              </w:rPr>
              <w:t>Bialowieza</w:t>
            </w:r>
            <w:proofErr w:type="spellEnd"/>
            <w:r w:rsidRPr="00B63AE1">
              <w:rPr>
                <w:i/>
                <w:sz w:val="18"/>
                <w:szCs w:val="18"/>
                <w:lang w:val="en-GB"/>
              </w:rPr>
              <w:t>,</w:t>
            </w:r>
            <w:r w:rsidRPr="00922CE6">
              <w:rPr>
                <w:i/>
                <w:sz w:val="18"/>
                <w:szCs w:val="18"/>
              </w:rPr>
              <w:t xml:space="preserve"> P</w:t>
            </w:r>
            <w:r w:rsidR="00B63AE1">
              <w:rPr>
                <w:i/>
                <w:sz w:val="18"/>
                <w:szCs w:val="18"/>
              </w:rPr>
              <w:t>oljska</w:t>
            </w:r>
          </w:p>
        </w:tc>
        <w:tc>
          <w:tcPr>
            <w:tcW w:w="2976" w:type="dxa"/>
          </w:tcPr>
          <w:p w:rsidR="00BC4C7C" w:rsidRPr="00922CE6" w:rsidRDefault="00B63AE1" w:rsidP="000002D4">
            <w:pPr>
              <w:rPr>
                <w:sz w:val="18"/>
                <w:szCs w:val="18"/>
              </w:rPr>
            </w:pPr>
            <w:proofErr w:type="spellStart"/>
            <w:r w:rsidRPr="00B63AE1">
              <w:rPr>
                <w:sz w:val="18"/>
                <w:szCs w:val="18"/>
              </w:rPr>
              <w:t>Tomasz</w:t>
            </w:r>
            <w:proofErr w:type="spellEnd"/>
            <w:r w:rsidRPr="00B63AE1">
              <w:rPr>
                <w:sz w:val="18"/>
                <w:szCs w:val="18"/>
              </w:rPr>
              <w:t xml:space="preserve"> je </w:t>
            </w:r>
            <w:r>
              <w:rPr>
                <w:sz w:val="18"/>
                <w:szCs w:val="18"/>
              </w:rPr>
              <w:t>biolog</w:t>
            </w:r>
            <w:r w:rsidRPr="00B63AE1">
              <w:rPr>
                <w:sz w:val="18"/>
                <w:szCs w:val="18"/>
              </w:rPr>
              <w:t xml:space="preserve">, ki se </w:t>
            </w:r>
            <w:r w:rsidR="00944512">
              <w:rPr>
                <w:sz w:val="18"/>
                <w:szCs w:val="18"/>
              </w:rPr>
              <w:t xml:space="preserve">raziskovalno </w:t>
            </w:r>
            <w:r w:rsidRPr="00B63AE1">
              <w:rPr>
                <w:sz w:val="18"/>
                <w:szCs w:val="18"/>
              </w:rPr>
              <w:t>osredotoča</w:t>
            </w:r>
            <w:r>
              <w:rPr>
                <w:sz w:val="18"/>
                <w:szCs w:val="18"/>
              </w:rPr>
              <w:t xml:space="preserve"> </w:t>
            </w:r>
            <w:r w:rsidRPr="00B63AE1">
              <w:rPr>
                <w:sz w:val="18"/>
                <w:szCs w:val="18"/>
              </w:rPr>
              <w:t xml:space="preserve">na vedenjsko ekologijo in upravljanje </w:t>
            </w:r>
            <w:r>
              <w:rPr>
                <w:sz w:val="18"/>
                <w:szCs w:val="18"/>
              </w:rPr>
              <w:t>prostoživečih</w:t>
            </w:r>
            <w:r w:rsidRPr="00B63AE1">
              <w:rPr>
                <w:sz w:val="18"/>
                <w:szCs w:val="18"/>
              </w:rPr>
              <w:t xml:space="preserve"> živali. Od leta 2014 se ukvarja z raziskavami in upravljanjem A</w:t>
            </w:r>
            <w:r>
              <w:rPr>
                <w:sz w:val="18"/>
                <w:szCs w:val="18"/>
              </w:rPr>
              <w:t>PK</w:t>
            </w:r>
            <w:r w:rsidRPr="00B63AE1">
              <w:rPr>
                <w:sz w:val="18"/>
                <w:szCs w:val="18"/>
              </w:rPr>
              <w:t xml:space="preserve"> na nacionalni (Poljska) in evropski ravni. Trenutno </w:t>
            </w:r>
            <w:r>
              <w:rPr>
                <w:sz w:val="18"/>
                <w:szCs w:val="18"/>
              </w:rPr>
              <w:t>znanstveno deluje</w:t>
            </w:r>
            <w:r w:rsidRPr="00B63AE1">
              <w:rPr>
                <w:sz w:val="18"/>
                <w:szCs w:val="18"/>
              </w:rPr>
              <w:t xml:space="preserve"> na Češkem</w:t>
            </w:r>
            <w:r>
              <w:rPr>
                <w:sz w:val="18"/>
                <w:szCs w:val="18"/>
              </w:rPr>
              <w:t>, kjer proučuje vplive upravljavskih ukrepov na</w:t>
            </w:r>
            <w:r w:rsidRPr="00B63A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vedenjske odzive </w:t>
            </w:r>
            <w:r w:rsidRPr="00B63AE1">
              <w:rPr>
                <w:sz w:val="18"/>
                <w:szCs w:val="18"/>
              </w:rPr>
              <w:t>divjih prašič</w:t>
            </w:r>
            <w:r>
              <w:rPr>
                <w:sz w:val="18"/>
                <w:szCs w:val="18"/>
              </w:rPr>
              <w:t>ev</w:t>
            </w:r>
            <w:r w:rsidRPr="00B63AE1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navadnega jelena</w:t>
            </w:r>
            <w:r w:rsidRPr="00B63AE1">
              <w:rPr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BC4C7C" w:rsidRPr="00922CE6" w:rsidRDefault="00D96CCE" w:rsidP="000002D4">
            <w:pPr>
              <w:rPr>
                <w:sz w:val="18"/>
                <w:szCs w:val="18"/>
              </w:rPr>
            </w:pPr>
            <w:r w:rsidRPr="00D96CCE">
              <w:rPr>
                <w:sz w:val="18"/>
                <w:szCs w:val="18"/>
              </w:rPr>
              <w:t>Divji prašič je naravni rezervoar afriške prašičje kuge v Evropi</w:t>
            </w:r>
            <w:r w:rsidR="00473A0D">
              <w:rPr>
                <w:sz w:val="18"/>
                <w:szCs w:val="18"/>
              </w:rPr>
              <w:t>, zato</w:t>
            </w:r>
            <w:r w:rsidRPr="00D96CCE">
              <w:rPr>
                <w:sz w:val="18"/>
                <w:szCs w:val="18"/>
              </w:rPr>
              <w:t xml:space="preserve"> imajo </w:t>
            </w:r>
            <w:r w:rsidR="00473A0D">
              <w:rPr>
                <w:sz w:val="18"/>
                <w:szCs w:val="18"/>
              </w:rPr>
              <w:t>premiki osebkov</w:t>
            </w:r>
            <w:r w:rsidRPr="00D96CCE">
              <w:rPr>
                <w:sz w:val="18"/>
                <w:szCs w:val="18"/>
              </w:rPr>
              <w:t xml:space="preserve"> in </w:t>
            </w:r>
            <w:r w:rsidR="00473A0D">
              <w:rPr>
                <w:sz w:val="18"/>
                <w:szCs w:val="18"/>
              </w:rPr>
              <w:t>socialno</w:t>
            </w:r>
            <w:r w:rsidRPr="00D96CCE">
              <w:rPr>
                <w:sz w:val="18"/>
                <w:szCs w:val="18"/>
              </w:rPr>
              <w:t xml:space="preserve"> vedenje ključno vlogo </w:t>
            </w:r>
            <w:r w:rsidR="00473A0D">
              <w:rPr>
                <w:sz w:val="18"/>
                <w:szCs w:val="18"/>
              </w:rPr>
              <w:t>za</w:t>
            </w:r>
            <w:r w:rsidRPr="00D96CCE">
              <w:rPr>
                <w:sz w:val="18"/>
                <w:szCs w:val="18"/>
              </w:rPr>
              <w:t xml:space="preserve"> prenos </w:t>
            </w:r>
            <w:r w:rsidR="00A71CBF">
              <w:rPr>
                <w:sz w:val="18"/>
                <w:szCs w:val="18"/>
              </w:rPr>
              <w:t>ter</w:t>
            </w:r>
            <w:r w:rsidRPr="00D96CCE">
              <w:rPr>
                <w:sz w:val="18"/>
                <w:szCs w:val="18"/>
              </w:rPr>
              <w:t xml:space="preserve"> širjenj</w:t>
            </w:r>
            <w:r w:rsidR="00473A0D">
              <w:rPr>
                <w:sz w:val="18"/>
                <w:szCs w:val="18"/>
              </w:rPr>
              <w:t>e</w:t>
            </w:r>
            <w:r w:rsidRPr="00D96CCE">
              <w:rPr>
                <w:sz w:val="18"/>
                <w:szCs w:val="18"/>
              </w:rPr>
              <w:t xml:space="preserve"> A</w:t>
            </w:r>
            <w:r w:rsidR="00473A0D">
              <w:rPr>
                <w:sz w:val="18"/>
                <w:szCs w:val="18"/>
              </w:rPr>
              <w:t>PK</w:t>
            </w:r>
            <w:r w:rsidRPr="00D96CCE">
              <w:rPr>
                <w:sz w:val="18"/>
                <w:szCs w:val="18"/>
              </w:rPr>
              <w:t xml:space="preserve">. </w:t>
            </w:r>
            <w:r w:rsidR="00473A0D">
              <w:rPr>
                <w:sz w:val="18"/>
                <w:szCs w:val="18"/>
              </w:rPr>
              <w:t>V</w:t>
            </w:r>
            <w:r w:rsidRPr="00D96CCE">
              <w:rPr>
                <w:sz w:val="18"/>
                <w:szCs w:val="18"/>
              </w:rPr>
              <w:t xml:space="preserve"> zadnjih desetletjih </w:t>
            </w:r>
            <w:r w:rsidR="00473A0D">
              <w:rPr>
                <w:sz w:val="18"/>
                <w:szCs w:val="18"/>
              </w:rPr>
              <w:t xml:space="preserve">je bilo </w:t>
            </w:r>
            <w:r w:rsidR="00A71CBF">
              <w:rPr>
                <w:sz w:val="18"/>
                <w:szCs w:val="18"/>
              </w:rPr>
              <w:t>pridobljenega</w:t>
            </w:r>
            <w:r w:rsidRPr="00D96CCE">
              <w:rPr>
                <w:sz w:val="18"/>
                <w:szCs w:val="18"/>
              </w:rPr>
              <w:t xml:space="preserve"> veliko znanja o ekologiji divjih prašičev</w:t>
            </w:r>
            <w:r w:rsidR="00A71CBF">
              <w:rPr>
                <w:sz w:val="18"/>
                <w:szCs w:val="18"/>
              </w:rPr>
              <w:t>; zdaj je</w:t>
            </w:r>
            <w:r w:rsidRPr="00D96CCE">
              <w:rPr>
                <w:sz w:val="18"/>
                <w:szCs w:val="18"/>
              </w:rPr>
              <w:t xml:space="preserve"> povezovanje</w:t>
            </w:r>
            <w:r w:rsidR="00473A0D">
              <w:rPr>
                <w:sz w:val="18"/>
                <w:szCs w:val="18"/>
              </w:rPr>
              <w:t xml:space="preserve"> le-tega</w:t>
            </w:r>
            <w:r w:rsidRPr="00D96CCE">
              <w:rPr>
                <w:sz w:val="18"/>
                <w:szCs w:val="18"/>
              </w:rPr>
              <w:t xml:space="preserve"> z epidemi</w:t>
            </w:r>
            <w:r w:rsidR="00473A0D">
              <w:rPr>
                <w:sz w:val="18"/>
                <w:szCs w:val="18"/>
              </w:rPr>
              <w:t>čnimi značilnostmi APK</w:t>
            </w:r>
            <w:r w:rsidRPr="00D96CCE">
              <w:rPr>
                <w:sz w:val="18"/>
                <w:szCs w:val="18"/>
              </w:rPr>
              <w:t xml:space="preserve"> postalo </w:t>
            </w:r>
            <w:r w:rsidR="00473A0D">
              <w:rPr>
                <w:sz w:val="18"/>
                <w:szCs w:val="18"/>
              </w:rPr>
              <w:t>ključni</w:t>
            </w:r>
            <w:r w:rsidRPr="00D96CCE">
              <w:rPr>
                <w:sz w:val="18"/>
                <w:szCs w:val="18"/>
              </w:rPr>
              <w:t xml:space="preserve"> izziv za </w:t>
            </w:r>
            <w:r w:rsidR="00473A0D">
              <w:rPr>
                <w:sz w:val="18"/>
                <w:szCs w:val="18"/>
              </w:rPr>
              <w:t>raziskovalce in upravljavce populacij</w:t>
            </w:r>
            <w:r w:rsidRPr="00D96CCE">
              <w:rPr>
                <w:sz w:val="18"/>
                <w:szCs w:val="18"/>
              </w:rPr>
              <w:t>. V predavanju bo</w:t>
            </w:r>
            <w:r w:rsidR="00473A0D">
              <w:rPr>
                <w:sz w:val="18"/>
                <w:szCs w:val="18"/>
              </w:rPr>
              <w:t>d</w:t>
            </w:r>
            <w:r w:rsidRPr="00D96CCE">
              <w:rPr>
                <w:sz w:val="18"/>
                <w:szCs w:val="18"/>
              </w:rPr>
              <w:t xml:space="preserve">o </w:t>
            </w:r>
            <w:r w:rsidR="00473A0D">
              <w:rPr>
                <w:sz w:val="18"/>
                <w:szCs w:val="18"/>
              </w:rPr>
              <w:t>predstavljene</w:t>
            </w:r>
            <w:r w:rsidRPr="00D96CCE">
              <w:rPr>
                <w:sz w:val="18"/>
                <w:szCs w:val="18"/>
              </w:rPr>
              <w:t xml:space="preserve"> najnovejše </w:t>
            </w:r>
            <w:r w:rsidR="00473A0D">
              <w:rPr>
                <w:sz w:val="18"/>
                <w:szCs w:val="18"/>
              </w:rPr>
              <w:t>ugotovitve</w:t>
            </w:r>
            <w:r w:rsidRPr="00D96CCE">
              <w:rPr>
                <w:sz w:val="18"/>
                <w:szCs w:val="18"/>
              </w:rPr>
              <w:t xml:space="preserve"> o ekologiji A</w:t>
            </w:r>
            <w:r w:rsidR="00473A0D">
              <w:rPr>
                <w:sz w:val="18"/>
                <w:szCs w:val="18"/>
              </w:rPr>
              <w:t>PK</w:t>
            </w:r>
            <w:r w:rsidRPr="00D96CCE">
              <w:rPr>
                <w:sz w:val="18"/>
                <w:szCs w:val="18"/>
              </w:rPr>
              <w:t xml:space="preserve"> in </w:t>
            </w:r>
            <w:r w:rsidR="00A71CBF">
              <w:rPr>
                <w:sz w:val="18"/>
                <w:szCs w:val="18"/>
              </w:rPr>
              <w:t>izpostavljeni tisti</w:t>
            </w:r>
            <w:r w:rsidRPr="00D96CCE">
              <w:rPr>
                <w:sz w:val="18"/>
                <w:szCs w:val="18"/>
              </w:rPr>
              <w:t xml:space="preserve"> vidiki ekologije in vedenja divjih prašičev</w:t>
            </w:r>
            <w:r w:rsidR="00A71CBF">
              <w:rPr>
                <w:sz w:val="18"/>
                <w:szCs w:val="18"/>
              </w:rPr>
              <w:t>, ki</w:t>
            </w:r>
            <w:r w:rsidRPr="00D96CCE">
              <w:rPr>
                <w:sz w:val="18"/>
                <w:szCs w:val="18"/>
              </w:rPr>
              <w:t xml:space="preserve"> so pomembni za širjenje </w:t>
            </w:r>
            <w:r w:rsidR="00A71CBF">
              <w:rPr>
                <w:sz w:val="18"/>
                <w:szCs w:val="18"/>
              </w:rPr>
              <w:t>ter</w:t>
            </w:r>
            <w:r w:rsidRPr="00D96CCE">
              <w:rPr>
                <w:sz w:val="18"/>
                <w:szCs w:val="18"/>
              </w:rPr>
              <w:t xml:space="preserve"> obstoj </w:t>
            </w:r>
            <w:r w:rsidR="00A71CBF">
              <w:rPr>
                <w:sz w:val="18"/>
                <w:szCs w:val="18"/>
              </w:rPr>
              <w:t>bolezni</w:t>
            </w:r>
            <w:r w:rsidRPr="00D96CCE">
              <w:rPr>
                <w:sz w:val="18"/>
                <w:szCs w:val="18"/>
              </w:rPr>
              <w:t xml:space="preserve">. </w:t>
            </w:r>
            <w:proofErr w:type="spellStart"/>
            <w:r w:rsidRPr="00D96CCE">
              <w:rPr>
                <w:sz w:val="18"/>
                <w:szCs w:val="18"/>
              </w:rPr>
              <w:t>Tomasz</w:t>
            </w:r>
            <w:proofErr w:type="spellEnd"/>
            <w:r w:rsidRPr="00D96CCE">
              <w:rPr>
                <w:sz w:val="18"/>
                <w:szCs w:val="18"/>
              </w:rPr>
              <w:t xml:space="preserve"> bo na primeru uspešnega izkoreninjenja</w:t>
            </w:r>
            <w:r w:rsidR="00A71CBF">
              <w:rPr>
                <w:sz w:val="18"/>
                <w:szCs w:val="18"/>
              </w:rPr>
              <w:t xml:space="preserve"> afriške prašičje kuge </w:t>
            </w:r>
            <w:r w:rsidRPr="00D96CCE">
              <w:rPr>
                <w:sz w:val="18"/>
                <w:szCs w:val="18"/>
              </w:rPr>
              <w:t xml:space="preserve">na Češkem pokazal, kako se lahko </w:t>
            </w:r>
            <w:r w:rsidR="00A71CBF">
              <w:rPr>
                <w:sz w:val="18"/>
                <w:szCs w:val="18"/>
              </w:rPr>
              <w:t xml:space="preserve">nova znanstvena </w:t>
            </w:r>
            <w:r w:rsidRPr="00D96CCE">
              <w:rPr>
                <w:sz w:val="18"/>
                <w:szCs w:val="18"/>
              </w:rPr>
              <w:t>spoznanja</w:t>
            </w:r>
            <w:r w:rsidR="00A71CBF">
              <w:rPr>
                <w:sz w:val="18"/>
                <w:szCs w:val="18"/>
              </w:rPr>
              <w:t xml:space="preserve"> oz. znanja o ekologiji vrste učinkovito </w:t>
            </w:r>
            <w:r w:rsidRPr="00D96CCE">
              <w:rPr>
                <w:sz w:val="18"/>
                <w:szCs w:val="18"/>
              </w:rPr>
              <w:t>prenesejo v nadzor bolezni v praksi.</w:t>
            </w:r>
          </w:p>
        </w:tc>
      </w:tr>
      <w:tr w:rsidR="00A93F75" w:rsidRPr="00922CE6" w:rsidTr="000C4FE5">
        <w:tc>
          <w:tcPr>
            <w:tcW w:w="1277" w:type="dxa"/>
          </w:tcPr>
          <w:p w:rsidR="00A93F75" w:rsidRPr="00922CE6" w:rsidRDefault="00A93F75" w:rsidP="003A42E0">
            <w:pPr>
              <w:rPr>
                <w:sz w:val="20"/>
                <w:szCs w:val="20"/>
              </w:rPr>
            </w:pPr>
            <w:r w:rsidRPr="00922CE6">
              <w:rPr>
                <w:sz w:val="20"/>
                <w:szCs w:val="20"/>
              </w:rPr>
              <w:t>18.45–19.30</w:t>
            </w:r>
          </w:p>
        </w:tc>
        <w:tc>
          <w:tcPr>
            <w:tcW w:w="1701" w:type="dxa"/>
          </w:tcPr>
          <w:p w:rsidR="00A93F75" w:rsidRPr="00922CE6" w:rsidRDefault="00922CE6" w:rsidP="00000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</w:t>
            </w:r>
            <w:r w:rsidR="0070752D">
              <w:rPr>
                <w:b/>
                <w:sz w:val="20"/>
                <w:szCs w:val="20"/>
              </w:rPr>
              <w:t>e in ukrepi zoper</w:t>
            </w:r>
            <w:r>
              <w:rPr>
                <w:b/>
                <w:sz w:val="20"/>
                <w:szCs w:val="20"/>
              </w:rPr>
              <w:t xml:space="preserve"> afrišk</w:t>
            </w:r>
            <w:r w:rsidR="0070752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prašičj</w:t>
            </w:r>
            <w:r w:rsidR="0070752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kug</w:t>
            </w:r>
            <w:r w:rsidR="0070752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v </w:t>
            </w:r>
            <w:r w:rsidR="0070752D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elgiji</w:t>
            </w:r>
          </w:p>
        </w:tc>
        <w:tc>
          <w:tcPr>
            <w:tcW w:w="2268" w:type="dxa"/>
          </w:tcPr>
          <w:p w:rsidR="00A93F75" w:rsidRPr="00922CE6" w:rsidRDefault="00A93F75" w:rsidP="000002D4">
            <w:pPr>
              <w:rPr>
                <w:b/>
                <w:sz w:val="20"/>
                <w:szCs w:val="20"/>
              </w:rPr>
            </w:pPr>
            <w:r w:rsidRPr="00922CE6">
              <w:rPr>
                <w:b/>
                <w:sz w:val="20"/>
                <w:szCs w:val="20"/>
              </w:rPr>
              <w:t xml:space="preserve">Dr. Alain </w:t>
            </w:r>
            <w:proofErr w:type="spellStart"/>
            <w:r w:rsidRPr="00922CE6">
              <w:rPr>
                <w:b/>
                <w:sz w:val="20"/>
                <w:szCs w:val="20"/>
              </w:rPr>
              <w:t>Licoppe</w:t>
            </w:r>
            <w:proofErr w:type="spellEnd"/>
          </w:p>
          <w:p w:rsidR="00A93F75" w:rsidRPr="00922CE6" w:rsidRDefault="00A93F75" w:rsidP="000002D4">
            <w:pPr>
              <w:rPr>
                <w:sz w:val="20"/>
                <w:szCs w:val="20"/>
              </w:rPr>
            </w:pPr>
          </w:p>
          <w:p w:rsidR="00A93F75" w:rsidRPr="00922CE6" w:rsidRDefault="00A93F75" w:rsidP="000002D4">
            <w:pPr>
              <w:rPr>
                <w:sz w:val="18"/>
                <w:szCs w:val="18"/>
              </w:rPr>
            </w:pPr>
            <w:r w:rsidRPr="00B63AE1">
              <w:rPr>
                <w:i/>
                <w:sz w:val="18"/>
                <w:szCs w:val="18"/>
                <w:lang w:val="en-GB"/>
              </w:rPr>
              <w:t>Wallonia Public Service (SPW-ARNE-DEMNA), Gembloux,</w:t>
            </w:r>
            <w:r w:rsidRPr="00922CE6">
              <w:rPr>
                <w:i/>
                <w:sz w:val="18"/>
                <w:szCs w:val="18"/>
              </w:rPr>
              <w:t xml:space="preserve"> Belgi</w:t>
            </w:r>
            <w:r w:rsidR="00B63AE1">
              <w:rPr>
                <w:i/>
                <w:sz w:val="18"/>
                <w:szCs w:val="18"/>
              </w:rPr>
              <w:t>ja</w:t>
            </w:r>
          </w:p>
        </w:tc>
        <w:tc>
          <w:tcPr>
            <w:tcW w:w="2976" w:type="dxa"/>
          </w:tcPr>
          <w:p w:rsidR="00A93F75" w:rsidRPr="00922CE6" w:rsidRDefault="00944512" w:rsidP="000002D4">
            <w:pPr>
              <w:rPr>
                <w:sz w:val="18"/>
                <w:szCs w:val="18"/>
              </w:rPr>
            </w:pPr>
            <w:r w:rsidRPr="00944512">
              <w:rPr>
                <w:sz w:val="18"/>
                <w:szCs w:val="18"/>
              </w:rPr>
              <w:t xml:space="preserve">Alain je </w:t>
            </w:r>
            <w:r>
              <w:rPr>
                <w:sz w:val="18"/>
                <w:szCs w:val="18"/>
              </w:rPr>
              <w:t>raziskovalec s področja gozdarskih ved</w:t>
            </w:r>
            <w:r w:rsidRPr="00944512">
              <w:rPr>
                <w:sz w:val="18"/>
                <w:szCs w:val="18"/>
              </w:rPr>
              <w:t xml:space="preserve">. Specializiran je za upravljanje </w:t>
            </w:r>
            <w:r>
              <w:rPr>
                <w:sz w:val="18"/>
                <w:szCs w:val="18"/>
              </w:rPr>
              <w:t>populacij divjadi</w:t>
            </w:r>
            <w:r w:rsidRPr="00944512">
              <w:rPr>
                <w:sz w:val="18"/>
                <w:szCs w:val="18"/>
              </w:rPr>
              <w:t xml:space="preserve"> in je vodja skupine, </w:t>
            </w:r>
            <w:r>
              <w:rPr>
                <w:sz w:val="18"/>
                <w:szCs w:val="18"/>
              </w:rPr>
              <w:t>odgovorne za</w:t>
            </w:r>
            <w:r w:rsidRPr="00944512">
              <w:rPr>
                <w:sz w:val="18"/>
                <w:szCs w:val="18"/>
              </w:rPr>
              <w:t xml:space="preserve"> upravljanj</w:t>
            </w:r>
            <w:r>
              <w:rPr>
                <w:sz w:val="18"/>
                <w:szCs w:val="18"/>
              </w:rPr>
              <w:t>e</w:t>
            </w:r>
            <w:r w:rsidRPr="009445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divjadi v</w:t>
            </w:r>
            <w:r w:rsidRPr="00944512">
              <w:rPr>
                <w:sz w:val="18"/>
                <w:szCs w:val="18"/>
              </w:rPr>
              <w:t xml:space="preserve"> regionaln</w:t>
            </w:r>
            <w:r>
              <w:rPr>
                <w:sz w:val="18"/>
                <w:szCs w:val="18"/>
              </w:rPr>
              <w:t>i</w:t>
            </w:r>
            <w:r w:rsidRPr="00944512">
              <w:rPr>
                <w:sz w:val="18"/>
                <w:szCs w:val="18"/>
              </w:rPr>
              <w:t xml:space="preserve"> uprav</w:t>
            </w:r>
            <w:r>
              <w:rPr>
                <w:sz w:val="18"/>
                <w:szCs w:val="18"/>
              </w:rPr>
              <w:t>i</w:t>
            </w:r>
            <w:r w:rsidRPr="00944512">
              <w:rPr>
                <w:sz w:val="18"/>
                <w:szCs w:val="18"/>
              </w:rPr>
              <w:t xml:space="preserve"> Valonije. Je član </w:t>
            </w:r>
            <w:r>
              <w:rPr>
                <w:sz w:val="18"/>
                <w:szCs w:val="18"/>
              </w:rPr>
              <w:t xml:space="preserve">nacionalne ekspertne komisije za </w:t>
            </w:r>
            <w:r w:rsidRPr="00944512">
              <w:rPr>
                <w:sz w:val="18"/>
                <w:szCs w:val="18"/>
              </w:rPr>
              <w:t xml:space="preserve">ASF, </w:t>
            </w:r>
            <w:r>
              <w:rPr>
                <w:sz w:val="18"/>
                <w:szCs w:val="18"/>
              </w:rPr>
              <w:t>ki je bila ustanovljena</w:t>
            </w:r>
            <w:r w:rsidRPr="00944512">
              <w:rPr>
                <w:sz w:val="18"/>
                <w:szCs w:val="18"/>
              </w:rPr>
              <w:t xml:space="preserve"> na začetku izbruha</w:t>
            </w:r>
            <w:r>
              <w:rPr>
                <w:sz w:val="18"/>
                <w:szCs w:val="18"/>
              </w:rPr>
              <w:t xml:space="preserve"> te bolezni</w:t>
            </w:r>
            <w:r w:rsidRPr="00944512">
              <w:rPr>
                <w:sz w:val="18"/>
                <w:szCs w:val="18"/>
              </w:rPr>
              <w:t xml:space="preserve"> v Belgiji.</w:t>
            </w:r>
          </w:p>
        </w:tc>
        <w:tc>
          <w:tcPr>
            <w:tcW w:w="6379" w:type="dxa"/>
          </w:tcPr>
          <w:p w:rsidR="00A93F75" w:rsidRPr="00922CE6" w:rsidRDefault="00007E27" w:rsidP="000002D4">
            <w:pPr>
              <w:rPr>
                <w:sz w:val="18"/>
                <w:szCs w:val="18"/>
              </w:rPr>
            </w:pPr>
            <w:r w:rsidRPr="00007E27">
              <w:rPr>
                <w:sz w:val="18"/>
                <w:szCs w:val="18"/>
              </w:rPr>
              <w:t>Belgija se je</w:t>
            </w:r>
            <w:r w:rsidR="003A42E0">
              <w:rPr>
                <w:sz w:val="18"/>
                <w:szCs w:val="18"/>
              </w:rPr>
              <w:t xml:space="preserve"> leta 2018</w:t>
            </w:r>
            <w:r w:rsidRPr="00007E27">
              <w:rPr>
                <w:sz w:val="18"/>
                <w:szCs w:val="18"/>
              </w:rPr>
              <w:t xml:space="preserve"> sooči</w:t>
            </w:r>
            <w:r w:rsidR="003A42E0">
              <w:rPr>
                <w:sz w:val="18"/>
                <w:szCs w:val="18"/>
              </w:rPr>
              <w:t>la</w:t>
            </w:r>
            <w:r w:rsidRPr="00007E27">
              <w:rPr>
                <w:sz w:val="18"/>
                <w:szCs w:val="18"/>
              </w:rPr>
              <w:t xml:space="preserve"> z </w:t>
            </w:r>
            <w:r w:rsidR="003A42E0">
              <w:rPr>
                <w:sz w:val="18"/>
                <w:szCs w:val="18"/>
              </w:rPr>
              <w:t>nepričakovanim</w:t>
            </w:r>
            <w:r w:rsidRPr="00007E27">
              <w:rPr>
                <w:sz w:val="18"/>
                <w:szCs w:val="18"/>
              </w:rPr>
              <w:t xml:space="preserve"> vnosom A</w:t>
            </w:r>
            <w:r>
              <w:rPr>
                <w:sz w:val="18"/>
                <w:szCs w:val="18"/>
              </w:rPr>
              <w:t>PK</w:t>
            </w:r>
            <w:r w:rsidRPr="00007E27">
              <w:rPr>
                <w:sz w:val="18"/>
                <w:szCs w:val="18"/>
              </w:rPr>
              <w:t xml:space="preserve"> v populacijo divjih prašičev. Omejitev širjenja in izkoreninjenje bolezni </w:t>
            </w:r>
            <w:r w:rsidR="003A42E0">
              <w:rPr>
                <w:sz w:val="18"/>
                <w:szCs w:val="18"/>
              </w:rPr>
              <w:t>sta</w:t>
            </w:r>
            <w:r w:rsidRPr="00007E27">
              <w:rPr>
                <w:sz w:val="18"/>
                <w:szCs w:val="18"/>
              </w:rPr>
              <w:t xml:space="preserve"> bil</w:t>
            </w:r>
            <w:r w:rsidR="003A42E0">
              <w:rPr>
                <w:sz w:val="18"/>
                <w:szCs w:val="18"/>
              </w:rPr>
              <w:t>i</w:t>
            </w:r>
            <w:r w:rsidRPr="00007E27">
              <w:rPr>
                <w:sz w:val="18"/>
                <w:szCs w:val="18"/>
              </w:rPr>
              <w:t xml:space="preserve"> </w:t>
            </w:r>
            <w:r w:rsidR="003A42E0">
              <w:rPr>
                <w:sz w:val="18"/>
                <w:szCs w:val="18"/>
              </w:rPr>
              <w:t>omogočeni</w:t>
            </w:r>
            <w:r w:rsidRPr="00007E27">
              <w:rPr>
                <w:sz w:val="18"/>
                <w:szCs w:val="18"/>
              </w:rPr>
              <w:t xml:space="preserve"> s kombinacijo ukrepov, kot so </w:t>
            </w:r>
            <w:r>
              <w:rPr>
                <w:sz w:val="18"/>
                <w:szCs w:val="18"/>
              </w:rPr>
              <w:t xml:space="preserve">zagotovitev </w:t>
            </w:r>
            <w:r w:rsidRPr="00007E27">
              <w:rPr>
                <w:sz w:val="18"/>
                <w:szCs w:val="18"/>
              </w:rPr>
              <w:t>popoln</w:t>
            </w:r>
            <w:r>
              <w:rPr>
                <w:sz w:val="18"/>
                <w:szCs w:val="18"/>
              </w:rPr>
              <w:t>ega</w:t>
            </w:r>
            <w:r w:rsidRPr="00007E27">
              <w:rPr>
                <w:sz w:val="18"/>
                <w:szCs w:val="18"/>
              </w:rPr>
              <w:t xml:space="preserve"> mir</w:t>
            </w:r>
            <w:r>
              <w:rPr>
                <w:sz w:val="18"/>
                <w:szCs w:val="18"/>
              </w:rPr>
              <w:t>u v</w:t>
            </w:r>
            <w:r w:rsidRPr="00007E27">
              <w:rPr>
                <w:sz w:val="18"/>
                <w:szCs w:val="18"/>
              </w:rPr>
              <w:t xml:space="preserve"> gozd</w:t>
            </w:r>
            <w:r>
              <w:rPr>
                <w:sz w:val="18"/>
                <w:szCs w:val="18"/>
              </w:rPr>
              <w:t>u</w:t>
            </w:r>
            <w:r w:rsidRPr="00007E27">
              <w:rPr>
                <w:sz w:val="18"/>
                <w:szCs w:val="18"/>
              </w:rPr>
              <w:t>, organizirano iskanje trupel</w:t>
            </w:r>
            <w:r>
              <w:rPr>
                <w:sz w:val="18"/>
                <w:szCs w:val="18"/>
              </w:rPr>
              <w:t>/kadavrov poginulih prašičev</w:t>
            </w:r>
            <w:r w:rsidRPr="00007E27">
              <w:rPr>
                <w:sz w:val="18"/>
                <w:szCs w:val="18"/>
              </w:rPr>
              <w:t>, ograjevanje</w:t>
            </w:r>
            <w:r>
              <w:rPr>
                <w:sz w:val="18"/>
                <w:szCs w:val="18"/>
              </w:rPr>
              <w:t xml:space="preserve"> okuženega območja</w:t>
            </w:r>
            <w:r w:rsidRPr="00007E2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drastično poseganje v populacijo v tem območju</w:t>
            </w:r>
            <w:r w:rsidRPr="00007E27">
              <w:rPr>
                <w:sz w:val="18"/>
                <w:szCs w:val="18"/>
              </w:rPr>
              <w:t xml:space="preserve">. Ti ukrepi, ki so se izvajali več kot dve leti, so omogočili </w:t>
            </w:r>
            <w:r w:rsidR="003A42E0">
              <w:rPr>
                <w:sz w:val="18"/>
                <w:szCs w:val="18"/>
              </w:rPr>
              <w:t xml:space="preserve">izkoreninjenje bolezni oz. </w:t>
            </w:r>
            <w:r w:rsidRPr="00007E27">
              <w:rPr>
                <w:sz w:val="18"/>
                <w:szCs w:val="18"/>
              </w:rPr>
              <w:t xml:space="preserve">povrnitev statusa </w:t>
            </w:r>
            <w:r w:rsidR="003A42E0">
              <w:rPr>
                <w:sz w:val="18"/>
                <w:szCs w:val="18"/>
              </w:rPr>
              <w:t xml:space="preserve">APK </w:t>
            </w:r>
            <w:r w:rsidRPr="00007E27">
              <w:rPr>
                <w:sz w:val="18"/>
                <w:szCs w:val="18"/>
              </w:rPr>
              <w:t xml:space="preserve">proste </w:t>
            </w:r>
            <w:r w:rsidR="003A42E0">
              <w:rPr>
                <w:sz w:val="18"/>
                <w:szCs w:val="18"/>
              </w:rPr>
              <w:t>države, pa</w:t>
            </w:r>
            <w:r w:rsidRPr="00007E27">
              <w:rPr>
                <w:sz w:val="18"/>
                <w:szCs w:val="18"/>
              </w:rPr>
              <w:t xml:space="preserve"> </w:t>
            </w:r>
            <w:r w:rsidR="003A42E0">
              <w:rPr>
                <w:sz w:val="18"/>
                <w:szCs w:val="18"/>
              </w:rPr>
              <w:t>tudi</w:t>
            </w:r>
            <w:r w:rsidRPr="00007E27">
              <w:rPr>
                <w:sz w:val="18"/>
                <w:szCs w:val="18"/>
              </w:rPr>
              <w:t xml:space="preserve"> normalizacijo trga svinjine v Belgiji. Brez cepiva </w:t>
            </w:r>
            <w:r w:rsidR="003A42E0">
              <w:rPr>
                <w:sz w:val="18"/>
                <w:szCs w:val="18"/>
              </w:rPr>
              <w:t>zoper</w:t>
            </w:r>
            <w:r w:rsidRPr="00007E27">
              <w:rPr>
                <w:sz w:val="18"/>
                <w:szCs w:val="18"/>
              </w:rPr>
              <w:t xml:space="preserve"> </w:t>
            </w:r>
            <w:r w:rsidR="003A42E0">
              <w:rPr>
                <w:sz w:val="18"/>
                <w:szCs w:val="18"/>
              </w:rPr>
              <w:t>APK</w:t>
            </w:r>
            <w:r w:rsidRPr="00007E27">
              <w:rPr>
                <w:sz w:val="18"/>
                <w:szCs w:val="18"/>
              </w:rPr>
              <w:t xml:space="preserve"> je edini način za obvladovanje bolezni </w:t>
            </w:r>
            <w:r w:rsidR="003A42E0">
              <w:rPr>
                <w:sz w:val="18"/>
                <w:szCs w:val="18"/>
              </w:rPr>
              <w:t>umno upravljanje gostiteljske vrste (divjih prašičev)</w:t>
            </w:r>
            <w:r w:rsidRPr="00007E27">
              <w:rPr>
                <w:sz w:val="18"/>
                <w:szCs w:val="18"/>
              </w:rPr>
              <w:t xml:space="preserve">, pri čemer je </w:t>
            </w:r>
            <w:r w:rsidR="003A42E0">
              <w:rPr>
                <w:sz w:val="18"/>
                <w:szCs w:val="18"/>
              </w:rPr>
              <w:t>ključen</w:t>
            </w:r>
            <w:r w:rsidRPr="00007E27">
              <w:rPr>
                <w:sz w:val="18"/>
                <w:szCs w:val="18"/>
              </w:rPr>
              <w:t xml:space="preserve"> razvoj znanja o prostoživečih živalih in njihovem upravljanju ter tesno sodelovanje med upravljavci </w:t>
            </w:r>
            <w:r w:rsidR="003A42E0">
              <w:rPr>
                <w:sz w:val="18"/>
                <w:szCs w:val="18"/>
              </w:rPr>
              <w:t>populacij</w:t>
            </w:r>
            <w:r w:rsidRPr="00007E27">
              <w:rPr>
                <w:sz w:val="18"/>
                <w:szCs w:val="18"/>
              </w:rPr>
              <w:t xml:space="preserve"> in veterinarji.</w:t>
            </w:r>
          </w:p>
        </w:tc>
      </w:tr>
      <w:tr w:rsidR="00A93F75" w:rsidRPr="00922CE6" w:rsidTr="000002D4">
        <w:tc>
          <w:tcPr>
            <w:tcW w:w="1277" w:type="dxa"/>
          </w:tcPr>
          <w:p w:rsidR="00A93F75" w:rsidRPr="00922CE6" w:rsidRDefault="00A93F75" w:rsidP="003A42E0">
            <w:pPr>
              <w:rPr>
                <w:sz w:val="20"/>
                <w:szCs w:val="20"/>
              </w:rPr>
            </w:pPr>
            <w:r w:rsidRPr="00922CE6">
              <w:rPr>
                <w:sz w:val="20"/>
                <w:szCs w:val="20"/>
              </w:rPr>
              <w:t>19.30–20.00</w:t>
            </w:r>
          </w:p>
        </w:tc>
        <w:tc>
          <w:tcPr>
            <w:tcW w:w="13324" w:type="dxa"/>
            <w:gridSpan w:val="4"/>
          </w:tcPr>
          <w:p w:rsidR="00A93F75" w:rsidRPr="00922CE6" w:rsidRDefault="0070752D" w:rsidP="00000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Razprava</w:t>
            </w:r>
          </w:p>
        </w:tc>
      </w:tr>
    </w:tbl>
    <w:p w:rsidR="00343D59" w:rsidRDefault="00343D59" w:rsidP="000C4FE5">
      <w:pPr>
        <w:rPr>
          <w:lang w:val="en-GB"/>
        </w:rPr>
      </w:pPr>
      <w:bookmarkStart w:id="0" w:name="_GoBack"/>
      <w:bookmarkEnd w:id="0"/>
    </w:p>
    <w:sectPr w:rsidR="00343D59" w:rsidSect="000002D4">
      <w:headerReference w:type="default" r:id="rId6"/>
      <w:pgSz w:w="16838" w:h="11906" w:orient="landscape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BF" w:rsidRDefault="00E63CBF" w:rsidP="00343D59">
      <w:pPr>
        <w:spacing w:after="0" w:line="240" w:lineRule="auto"/>
      </w:pPr>
      <w:r>
        <w:separator/>
      </w:r>
    </w:p>
  </w:endnote>
  <w:endnote w:type="continuationSeparator" w:id="0">
    <w:p w:rsidR="00E63CBF" w:rsidRDefault="00E63CBF" w:rsidP="0034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BF" w:rsidRDefault="00E63CBF" w:rsidP="00343D59">
      <w:pPr>
        <w:spacing w:after="0" w:line="240" w:lineRule="auto"/>
      </w:pPr>
      <w:r>
        <w:separator/>
      </w:r>
    </w:p>
  </w:footnote>
  <w:footnote w:type="continuationSeparator" w:id="0">
    <w:p w:rsidR="00E63CBF" w:rsidRDefault="00E63CBF" w:rsidP="0034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D59" w:rsidRDefault="00343D59" w:rsidP="00343D59">
    <w:pPr>
      <w:pStyle w:val="Glava"/>
      <w:tabs>
        <w:tab w:val="left" w:pos="12191"/>
      </w:tabs>
    </w:pPr>
    <w:r w:rsidRPr="00343D59">
      <w:rPr>
        <w:noProof/>
      </w:rPr>
      <w:drawing>
        <wp:inline distT="0" distB="0" distL="0" distR="0" wp14:anchorId="5EF4A856" wp14:editId="4EC7E392">
          <wp:extent cx="778358" cy="828040"/>
          <wp:effectExtent l="0" t="0" r="3175" b="0"/>
          <wp:docPr id="10" name="Picture 12">
            <a:extLst xmlns:a="http://schemas.openxmlformats.org/drawingml/2006/main">
              <a:ext uri="{FF2B5EF4-FFF2-40B4-BE49-F238E27FC236}">
                <a16:creationId xmlns:a16="http://schemas.microsoft.com/office/drawing/2014/main" id="{C8BC7FB8-D8EF-4147-9789-6EA6A05D06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8BC7FB8-D8EF-4147-9789-6EA6A05D06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1" cy="84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CC2DBA" wp14:editId="0D8FDBB3">
          <wp:extent cx="1737360" cy="381752"/>
          <wp:effectExtent l="0" t="0" r="0" b="0"/>
          <wp:docPr id="12" name="Picture 13">
            <a:extLst xmlns:a="http://schemas.openxmlformats.org/drawingml/2006/main">
              <a:ext uri="{FF2B5EF4-FFF2-40B4-BE49-F238E27FC236}">
                <a16:creationId xmlns:a16="http://schemas.microsoft.com/office/drawing/2014/main" id="{E1B548D0-5B19-3A45-BBDA-0E290F68F4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E1B548D0-5B19-3A45-BBDA-0E290F68F4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5165" cy="39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  <w:r w:rsidRPr="00343D59">
      <w:rPr>
        <w:noProof/>
      </w:rPr>
      <w:drawing>
        <wp:inline distT="0" distB="0" distL="0" distR="0" wp14:anchorId="79EF6EBA" wp14:editId="1D53BE7A">
          <wp:extent cx="1617345" cy="784596"/>
          <wp:effectExtent l="0" t="0" r="1905" b="0"/>
          <wp:docPr id="15" name="Slika 17" descr="C:\Users\katarinaf\Documents\Dogodki\IV.HUNTSYMPOSIUM\LOGOTIPI\VŠVO.JPG">
            <a:extLst xmlns:a="http://schemas.openxmlformats.org/drawingml/2006/main">
              <a:ext uri="{FF2B5EF4-FFF2-40B4-BE49-F238E27FC236}">
                <a16:creationId xmlns:a16="http://schemas.microsoft.com/office/drawing/2014/main" id="{82EAE953-FD3F-8C4D-A17A-82DF17FD70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7" descr="C:\Users\katarinaf\Documents\Dogodki\IV.HUNTSYMPOSIUM\LOGOTIPI\VŠVO.JPG">
                    <a:extLst>
                      <a:ext uri="{FF2B5EF4-FFF2-40B4-BE49-F238E27FC236}">
                        <a16:creationId xmlns:a16="http://schemas.microsoft.com/office/drawing/2014/main" id="{82EAE953-FD3F-8C4D-A17A-82DF17FD70C8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229" cy="79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D59" w:rsidRDefault="00343D5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59"/>
    <w:rsid w:val="000002D4"/>
    <w:rsid w:val="00007E27"/>
    <w:rsid w:val="0001087B"/>
    <w:rsid w:val="000C4FE5"/>
    <w:rsid w:val="002A49CB"/>
    <w:rsid w:val="002E1F50"/>
    <w:rsid w:val="00343D59"/>
    <w:rsid w:val="003A42E0"/>
    <w:rsid w:val="00473A0D"/>
    <w:rsid w:val="0070752D"/>
    <w:rsid w:val="008077F8"/>
    <w:rsid w:val="008544B3"/>
    <w:rsid w:val="008B6345"/>
    <w:rsid w:val="008D1B09"/>
    <w:rsid w:val="00922CE6"/>
    <w:rsid w:val="00944512"/>
    <w:rsid w:val="00A71CBF"/>
    <w:rsid w:val="00A93F75"/>
    <w:rsid w:val="00AC390D"/>
    <w:rsid w:val="00B40C29"/>
    <w:rsid w:val="00B63AE1"/>
    <w:rsid w:val="00BC4C7C"/>
    <w:rsid w:val="00D457D3"/>
    <w:rsid w:val="00D96CCE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56F89"/>
  <w15:chartTrackingRefBased/>
  <w15:docId w15:val="{0E776B50-B9F2-4C5F-90AF-B5F2546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D59"/>
  </w:style>
  <w:style w:type="paragraph" w:styleId="Noga">
    <w:name w:val="footer"/>
    <w:basedOn w:val="Navaden"/>
    <w:link w:val="NogaZnak"/>
    <w:uiPriority w:val="99"/>
    <w:unhideWhenUsed/>
    <w:rsid w:val="0034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D59"/>
  </w:style>
  <w:style w:type="table" w:styleId="Tabelamrea">
    <w:name w:val="Table Grid"/>
    <w:basedOn w:val="Navadnatabela"/>
    <w:uiPriority w:val="39"/>
    <w:rsid w:val="00BC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544B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Pokorny</dc:creator>
  <cp:keywords/>
  <dc:description/>
  <cp:lastModifiedBy>Bostjan Pokorny</cp:lastModifiedBy>
  <cp:revision>7</cp:revision>
  <dcterms:created xsi:type="dcterms:W3CDTF">2021-04-13T21:38:00Z</dcterms:created>
  <dcterms:modified xsi:type="dcterms:W3CDTF">2021-04-13T23:18:00Z</dcterms:modified>
</cp:coreProperties>
</file>